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«РЖД-Медицина» г. </w:t>
      </w:r>
      <w:r>
        <w:t>Самара</w:t>
      </w:r>
      <w:r w:rsidRPr="00C90A07">
        <w:t>»;</w:t>
      </w:r>
    </w:p>
    <w:p w:rsidR="00C17A44" w:rsidRPr="00C90A07" w:rsidRDefault="00C17A44" w:rsidP="001E0E6A">
      <w:pPr>
        <w:ind w:firstLine="900"/>
        <w:jc w:val="center"/>
      </w:pPr>
    </w:p>
    <w:tbl>
      <w:tblPr>
        <w:tblW w:w="0" w:type="auto"/>
        <w:tblInd w:w="-106" w:type="dxa"/>
        <w:shd w:val="clear" w:color="auto" w:fill="FFFFFF" w:themeFill="background1"/>
        <w:tblLook w:val="00A0"/>
      </w:tblPr>
      <w:tblGrid>
        <w:gridCol w:w="4077"/>
        <w:gridCol w:w="284"/>
        <w:gridCol w:w="6484"/>
      </w:tblGrid>
      <w:tr w:rsidR="00C17A44" w:rsidRPr="000578E7" w:rsidTr="000578E7">
        <w:tc>
          <w:tcPr>
            <w:tcW w:w="4077" w:type="dxa"/>
            <w:shd w:val="clear" w:color="auto" w:fill="FFFFFF" w:themeFill="background1"/>
          </w:tcPr>
          <w:p w:rsidR="00C17A44" w:rsidRPr="000578E7" w:rsidRDefault="00C17A44" w:rsidP="00313DC0">
            <w:r w:rsidRPr="000578E7">
              <w:t>Наименование организации/ФИО ИП:</w:t>
            </w:r>
          </w:p>
        </w:tc>
        <w:tc>
          <w:tcPr>
            <w:tcW w:w="284" w:type="dxa"/>
            <w:shd w:val="clear" w:color="auto" w:fill="FFFFFF" w:themeFill="background1"/>
          </w:tcPr>
          <w:p w:rsidR="00C17A44" w:rsidRPr="000578E7" w:rsidRDefault="00C17A44" w:rsidP="00313DC0"/>
        </w:tc>
        <w:tc>
          <w:tcPr>
            <w:tcW w:w="6484" w:type="dxa"/>
            <w:shd w:val="clear" w:color="auto" w:fill="FFFFFF" w:themeFill="background1"/>
          </w:tcPr>
          <w:p w:rsidR="00C17A44" w:rsidRPr="000578E7" w:rsidRDefault="00C17A44" w:rsidP="00313DC0"/>
        </w:tc>
      </w:tr>
      <w:tr w:rsidR="00C17A44" w:rsidRPr="000578E7" w:rsidTr="000578E7">
        <w:tc>
          <w:tcPr>
            <w:tcW w:w="4077" w:type="dxa"/>
            <w:shd w:val="clear" w:color="auto" w:fill="FFFFFF" w:themeFill="background1"/>
          </w:tcPr>
          <w:p w:rsidR="00C17A44" w:rsidRPr="000578E7" w:rsidRDefault="00C17A44" w:rsidP="00313DC0">
            <w:r w:rsidRPr="000578E7">
              <w:t>ИНН</w:t>
            </w:r>
          </w:p>
        </w:tc>
        <w:tc>
          <w:tcPr>
            <w:tcW w:w="284" w:type="dxa"/>
            <w:shd w:val="clear" w:color="auto" w:fill="FFFFFF" w:themeFill="background1"/>
          </w:tcPr>
          <w:p w:rsidR="00C17A44" w:rsidRPr="000578E7" w:rsidRDefault="00C17A44" w:rsidP="00313DC0"/>
        </w:tc>
        <w:tc>
          <w:tcPr>
            <w:tcW w:w="6484" w:type="dxa"/>
            <w:shd w:val="clear" w:color="auto" w:fill="FFFFFF" w:themeFill="background1"/>
          </w:tcPr>
          <w:p w:rsidR="00C17A44" w:rsidRPr="000578E7" w:rsidRDefault="00C17A44" w:rsidP="00313DC0"/>
        </w:tc>
      </w:tr>
      <w:tr w:rsidR="00C17A44" w:rsidRPr="000578E7" w:rsidTr="000578E7">
        <w:tc>
          <w:tcPr>
            <w:tcW w:w="4077" w:type="dxa"/>
            <w:shd w:val="clear" w:color="auto" w:fill="FFFFFF" w:themeFill="background1"/>
          </w:tcPr>
          <w:p w:rsidR="00C17A44" w:rsidRPr="000578E7" w:rsidRDefault="00C17A44" w:rsidP="00313DC0">
            <w:r w:rsidRPr="000578E7">
              <w:t>Место нахождения:</w:t>
            </w:r>
          </w:p>
        </w:tc>
        <w:tc>
          <w:tcPr>
            <w:tcW w:w="284" w:type="dxa"/>
            <w:shd w:val="clear" w:color="auto" w:fill="FFFFFF" w:themeFill="background1"/>
          </w:tcPr>
          <w:p w:rsidR="00C17A44" w:rsidRPr="000578E7" w:rsidRDefault="00C17A44" w:rsidP="00313DC0"/>
        </w:tc>
        <w:tc>
          <w:tcPr>
            <w:tcW w:w="6484" w:type="dxa"/>
            <w:shd w:val="clear" w:color="auto" w:fill="FFFFFF" w:themeFill="background1"/>
          </w:tcPr>
          <w:p w:rsidR="00C17A44" w:rsidRPr="000578E7" w:rsidRDefault="00C17A44" w:rsidP="00313DC0"/>
        </w:tc>
      </w:tr>
      <w:tr w:rsidR="00C17A44" w:rsidRPr="000578E7" w:rsidTr="000578E7">
        <w:tc>
          <w:tcPr>
            <w:tcW w:w="4077" w:type="dxa"/>
            <w:shd w:val="clear" w:color="auto" w:fill="FFFFFF" w:themeFill="background1"/>
          </w:tcPr>
          <w:p w:rsidR="00C17A44" w:rsidRPr="000578E7" w:rsidRDefault="00C17A44" w:rsidP="00E155F2">
            <w:r w:rsidRPr="000578E7">
              <w:t>Почтовый адрес:</w:t>
            </w:r>
          </w:p>
        </w:tc>
        <w:tc>
          <w:tcPr>
            <w:tcW w:w="284" w:type="dxa"/>
            <w:shd w:val="clear" w:color="auto" w:fill="FFFFFF" w:themeFill="background1"/>
          </w:tcPr>
          <w:p w:rsidR="00C17A44" w:rsidRPr="000578E7" w:rsidRDefault="00C17A44" w:rsidP="00313DC0"/>
        </w:tc>
        <w:tc>
          <w:tcPr>
            <w:tcW w:w="6484" w:type="dxa"/>
            <w:shd w:val="clear" w:color="auto" w:fill="FFFFFF" w:themeFill="background1"/>
          </w:tcPr>
          <w:p w:rsidR="00C17A44" w:rsidRPr="000578E7" w:rsidRDefault="00C17A44" w:rsidP="00313DC0"/>
        </w:tc>
      </w:tr>
      <w:tr w:rsidR="00C17A44" w:rsidRPr="000578E7" w:rsidTr="000578E7">
        <w:tc>
          <w:tcPr>
            <w:tcW w:w="4077" w:type="dxa"/>
            <w:shd w:val="clear" w:color="auto" w:fill="FFFFFF" w:themeFill="background1"/>
          </w:tcPr>
          <w:p w:rsidR="00C17A44" w:rsidRPr="000578E7" w:rsidRDefault="00C17A44" w:rsidP="00313DC0">
            <w:r w:rsidRPr="000578E7">
              <w:rPr>
                <w:lang w:val="en-US"/>
              </w:rPr>
              <w:t>E</w:t>
            </w:r>
            <w:r w:rsidRPr="000578E7">
              <w:t>-</w:t>
            </w:r>
            <w:r w:rsidRPr="000578E7">
              <w:rPr>
                <w:lang w:val="en-US"/>
              </w:rPr>
              <w:t>mail</w:t>
            </w:r>
            <w:r w:rsidRPr="000578E7">
              <w:t>:</w:t>
            </w:r>
          </w:p>
        </w:tc>
        <w:tc>
          <w:tcPr>
            <w:tcW w:w="284" w:type="dxa"/>
            <w:shd w:val="clear" w:color="auto" w:fill="FFFFFF" w:themeFill="background1"/>
          </w:tcPr>
          <w:p w:rsidR="00C17A44" w:rsidRPr="000578E7" w:rsidRDefault="00C17A44" w:rsidP="00313DC0"/>
        </w:tc>
        <w:tc>
          <w:tcPr>
            <w:tcW w:w="6484" w:type="dxa"/>
            <w:shd w:val="clear" w:color="auto" w:fill="FFFFFF" w:themeFill="background1"/>
          </w:tcPr>
          <w:p w:rsidR="00C17A44" w:rsidRPr="000578E7" w:rsidRDefault="00C17A44" w:rsidP="00313DC0"/>
        </w:tc>
      </w:tr>
      <w:tr w:rsidR="00C17A44" w:rsidRPr="000578E7" w:rsidTr="000578E7">
        <w:tc>
          <w:tcPr>
            <w:tcW w:w="4077" w:type="dxa"/>
            <w:shd w:val="clear" w:color="auto" w:fill="FFFFFF" w:themeFill="background1"/>
          </w:tcPr>
          <w:p w:rsidR="00C17A44" w:rsidRPr="000578E7" w:rsidRDefault="00C17A44" w:rsidP="00313DC0">
            <w:pPr>
              <w:rPr>
                <w:lang w:val="en-US"/>
              </w:rPr>
            </w:pPr>
            <w:r w:rsidRPr="000578E7">
              <w:rPr>
                <w:snapToGrid w:val="0"/>
                <w:color w:val="000000"/>
              </w:rPr>
              <w:t>Тел:</w:t>
            </w:r>
          </w:p>
        </w:tc>
        <w:tc>
          <w:tcPr>
            <w:tcW w:w="284" w:type="dxa"/>
            <w:shd w:val="clear" w:color="auto" w:fill="FFFFFF" w:themeFill="background1"/>
          </w:tcPr>
          <w:p w:rsidR="00C17A44" w:rsidRPr="000578E7" w:rsidRDefault="00C17A44" w:rsidP="00313DC0"/>
        </w:tc>
        <w:tc>
          <w:tcPr>
            <w:tcW w:w="6484" w:type="dxa"/>
            <w:shd w:val="clear" w:color="auto" w:fill="FFFFFF" w:themeFill="background1"/>
          </w:tcPr>
          <w:p w:rsidR="00C17A44" w:rsidRPr="000578E7" w:rsidRDefault="00C17A44" w:rsidP="00313DC0"/>
        </w:tc>
      </w:tr>
      <w:tr w:rsidR="00C17A44" w:rsidRPr="000578E7" w:rsidTr="000578E7">
        <w:tc>
          <w:tcPr>
            <w:tcW w:w="4077" w:type="dxa"/>
            <w:shd w:val="clear" w:color="auto" w:fill="FFFFFF" w:themeFill="background1"/>
          </w:tcPr>
          <w:p w:rsidR="00C17A44" w:rsidRPr="000578E7" w:rsidRDefault="00C17A44" w:rsidP="00313DC0">
            <w:pPr>
              <w:rPr>
                <w:snapToGrid w:val="0"/>
                <w:color w:val="000000"/>
              </w:rPr>
            </w:pPr>
          </w:p>
        </w:tc>
        <w:tc>
          <w:tcPr>
            <w:tcW w:w="284" w:type="dxa"/>
            <w:shd w:val="clear" w:color="auto" w:fill="FFFFFF" w:themeFill="background1"/>
          </w:tcPr>
          <w:p w:rsidR="00C17A44" w:rsidRPr="000578E7" w:rsidRDefault="00C17A44" w:rsidP="00313DC0"/>
        </w:tc>
        <w:tc>
          <w:tcPr>
            <w:tcW w:w="6484" w:type="dxa"/>
            <w:shd w:val="clear" w:color="auto" w:fill="FFFFFF" w:themeFill="background1"/>
          </w:tcPr>
          <w:p w:rsidR="00C17A44" w:rsidRPr="000578E7" w:rsidRDefault="00C17A44" w:rsidP="00313DC0"/>
        </w:tc>
      </w:tr>
      <w:tr w:rsidR="00C17A44" w:rsidRPr="000578E7" w:rsidTr="000578E7">
        <w:tc>
          <w:tcPr>
            <w:tcW w:w="4077" w:type="dxa"/>
            <w:shd w:val="clear" w:color="auto" w:fill="FFFFFF" w:themeFill="background1"/>
          </w:tcPr>
          <w:p w:rsidR="00C17A44" w:rsidRPr="000578E7" w:rsidRDefault="00C17A44" w:rsidP="00313DC0">
            <w:pPr>
              <w:rPr>
                <w:snapToGrid w:val="0"/>
                <w:color w:val="000000"/>
              </w:rPr>
            </w:pPr>
            <w:r w:rsidRPr="000578E7">
              <w:rPr>
                <w:snapToGrid w:val="0"/>
                <w:color w:val="000000"/>
              </w:rPr>
              <w:t>Банковские реквизиты:</w:t>
            </w:r>
          </w:p>
        </w:tc>
        <w:tc>
          <w:tcPr>
            <w:tcW w:w="284" w:type="dxa"/>
            <w:shd w:val="clear" w:color="auto" w:fill="FFFFFF" w:themeFill="background1"/>
          </w:tcPr>
          <w:p w:rsidR="00C17A44" w:rsidRPr="000578E7" w:rsidRDefault="00C17A44" w:rsidP="00313DC0"/>
        </w:tc>
        <w:tc>
          <w:tcPr>
            <w:tcW w:w="6484" w:type="dxa"/>
            <w:shd w:val="clear" w:color="auto" w:fill="FFFFFF" w:themeFill="background1"/>
          </w:tcPr>
          <w:p w:rsidR="00C17A44" w:rsidRPr="000578E7" w:rsidRDefault="00C17A44" w:rsidP="00313DC0"/>
        </w:tc>
      </w:tr>
      <w:tr w:rsidR="00C17A44" w:rsidRPr="000578E7" w:rsidTr="000578E7">
        <w:tc>
          <w:tcPr>
            <w:tcW w:w="4077" w:type="dxa"/>
            <w:shd w:val="clear" w:color="auto" w:fill="FFFFFF" w:themeFill="background1"/>
          </w:tcPr>
          <w:p w:rsidR="00C17A44" w:rsidRPr="000578E7" w:rsidRDefault="00C17A44" w:rsidP="00313DC0">
            <w:pPr>
              <w:rPr>
                <w:snapToGrid w:val="0"/>
                <w:color w:val="000000"/>
              </w:rPr>
            </w:pPr>
            <w:r w:rsidRPr="000578E7">
              <w:rPr>
                <w:snapToGrid w:val="0"/>
                <w:color w:val="000000"/>
              </w:rPr>
              <w:t>Банк</w:t>
            </w:r>
          </w:p>
        </w:tc>
        <w:tc>
          <w:tcPr>
            <w:tcW w:w="284" w:type="dxa"/>
            <w:shd w:val="clear" w:color="auto" w:fill="FFFFFF" w:themeFill="background1"/>
          </w:tcPr>
          <w:p w:rsidR="00C17A44" w:rsidRPr="000578E7" w:rsidRDefault="00C17A44" w:rsidP="00313DC0"/>
        </w:tc>
        <w:tc>
          <w:tcPr>
            <w:tcW w:w="6484" w:type="dxa"/>
            <w:shd w:val="clear" w:color="auto" w:fill="FFFFFF" w:themeFill="background1"/>
          </w:tcPr>
          <w:p w:rsidR="00C17A44" w:rsidRPr="000578E7" w:rsidRDefault="00C17A44" w:rsidP="00313DC0"/>
        </w:tc>
      </w:tr>
      <w:tr w:rsidR="00C17A44" w:rsidRPr="000578E7" w:rsidTr="000578E7">
        <w:tc>
          <w:tcPr>
            <w:tcW w:w="4077" w:type="dxa"/>
            <w:shd w:val="clear" w:color="auto" w:fill="FFFFFF" w:themeFill="background1"/>
          </w:tcPr>
          <w:p w:rsidR="00C17A44" w:rsidRPr="000578E7" w:rsidRDefault="00C17A44" w:rsidP="00313DC0">
            <w:pPr>
              <w:rPr>
                <w:snapToGrid w:val="0"/>
                <w:color w:val="000000"/>
              </w:rPr>
            </w:pPr>
            <w:r w:rsidRPr="000578E7">
              <w:rPr>
                <w:snapToGrid w:val="0"/>
                <w:color w:val="000000"/>
              </w:rPr>
              <w:t>БИК</w:t>
            </w:r>
          </w:p>
        </w:tc>
        <w:tc>
          <w:tcPr>
            <w:tcW w:w="284" w:type="dxa"/>
            <w:shd w:val="clear" w:color="auto" w:fill="FFFFFF" w:themeFill="background1"/>
          </w:tcPr>
          <w:p w:rsidR="00C17A44" w:rsidRPr="000578E7" w:rsidRDefault="00C17A44" w:rsidP="00313DC0"/>
        </w:tc>
        <w:tc>
          <w:tcPr>
            <w:tcW w:w="6484" w:type="dxa"/>
            <w:shd w:val="clear" w:color="auto" w:fill="FFFFFF" w:themeFill="background1"/>
          </w:tcPr>
          <w:p w:rsidR="00C17A44" w:rsidRPr="000578E7" w:rsidRDefault="00C17A44" w:rsidP="00313DC0"/>
        </w:tc>
      </w:tr>
      <w:tr w:rsidR="00C17A44" w:rsidRPr="000578E7" w:rsidTr="000578E7">
        <w:tc>
          <w:tcPr>
            <w:tcW w:w="4077" w:type="dxa"/>
            <w:shd w:val="clear" w:color="auto" w:fill="FFFFFF" w:themeFill="background1"/>
          </w:tcPr>
          <w:p w:rsidR="00C17A44" w:rsidRPr="000578E7" w:rsidRDefault="00C17A44" w:rsidP="00313DC0">
            <w:pPr>
              <w:rPr>
                <w:snapToGrid w:val="0"/>
                <w:color w:val="000000"/>
              </w:rPr>
            </w:pPr>
            <w:r w:rsidRPr="000578E7">
              <w:rPr>
                <w:snapToGrid w:val="0"/>
                <w:color w:val="000000"/>
              </w:rPr>
              <w:t>к\с</w:t>
            </w:r>
          </w:p>
        </w:tc>
        <w:tc>
          <w:tcPr>
            <w:tcW w:w="284" w:type="dxa"/>
            <w:shd w:val="clear" w:color="auto" w:fill="FFFFFF" w:themeFill="background1"/>
          </w:tcPr>
          <w:p w:rsidR="00C17A44" w:rsidRPr="000578E7" w:rsidRDefault="00C17A44" w:rsidP="00313DC0"/>
        </w:tc>
        <w:tc>
          <w:tcPr>
            <w:tcW w:w="6484" w:type="dxa"/>
            <w:shd w:val="clear" w:color="auto" w:fill="FFFFFF" w:themeFill="background1"/>
          </w:tcPr>
          <w:p w:rsidR="00C17A44" w:rsidRPr="000578E7" w:rsidRDefault="00C17A44" w:rsidP="00313DC0"/>
        </w:tc>
      </w:tr>
      <w:tr w:rsidR="00C17A44" w:rsidRPr="000578E7" w:rsidTr="000578E7">
        <w:tc>
          <w:tcPr>
            <w:tcW w:w="4077" w:type="dxa"/>
            <w:shd w:val="clear" w:color="auto" w:fill="FFFFFF" w:themeFill="background1"/>
          </w:tcPr>
          <w:p w:rsidR="00C17A44" w:rsidRPr="000578E7" w:rsidRDefault="00C17A44" w:rsidP="00313DC0">
            <w:pPr>
              <w:rPr>
                <w:snapToGrid w:val="0"/>
                <w:color w:val="000000"/>
              </w:rPr>
            </w:pPr>
            <w:r w:rsidRPr="000578E7">
              <w:rPr>
                <w:snapToGrid w:val="0"/>
                <w:color w:val="000000"/>
              </w:rPr>
              <w:t>р\с</w:t>
            </w:r>
          </w:p>
        </w:tc>
        <w:tc>
          <w:tcPr>
            <w:tcW w:w="284" w:type="dxa"/>
            <w:shd w:val="clear" w:color="auto" w:fill="FFFFFF" w:themeFill="background1"/>
          </w:tcPr>
          <w:p w:rsidR="00C17A44" w:rsidRPr="000578E7" w:rsidRDefault="00C17A44" w:rsidP="00313DC0"/>
        </w:tc>
        <w:tc>
          <w:tcPr>
            <w:tcW w:w="6484" w:type="dxa"/>
            <w:shd w:val="clear" w:color="auto" w:fill="FFFFFF" w:themeFill="background1"/>
          </w:tcPr>
          <w:p w:rsidR="00C17A44" w:rsidRPr="000578E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C90A07">
        <w:rPr>
          <w:i/>
          <w:iCs/>
        </w:rPr>
        <w:t>оказать следующие услуги / 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r w:rsidRPr="00C90A07">
              <w:t>п/п</w:t>
            </w:r>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r w:rsidRPr="00C90A07">
              <w:t>измер.</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C90A07"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A44" w:rsidRPr="00C90A07" w:rsidRDefault="00C17A44" w:rsidP="00313DC0">
      <w:pPr>
        <w:ind w:firstLine="540"/>
      </w:pPr>
      <w:r w:rsidRPr="00C90A07">
        <w:rPr>
          <w:b/>
          <w:bCs/>
        </w:rPr>
        <w:t>Место оказания услуги:</w:t>
      </w:r>
      <w:r w:rsidRPr="00C90A07">
        <w:t xml:space="preserve"> В соответствии с техническим заданием.</w:t>
      </w:r>
    </w:p>
    <w:p w:rsidR="00C17A44" w:rsidRPr="00C90A07" w:rsidRDefault="00C17A44" w:rsidP="00313DC0">
      <w:pPr>
        <w:numPr>
          <w:ilvl w:val="0"/>
          <w:numId w:val="10"/>
        </w:numPr>
        <w:jc w:val="both"/>
        <w:rPr>
          <w:b/>
          <w:bCs/>
        </w:rPr>
      </w:pPr>
      <w:r w:rsidRPr="00C90A07">
        <w:rPr>
          <w:b/>
          <w:bCs/>
        </w:rPr>
        <w:t>Сроки и условия оказания услуги:</w:t>
      </w:r>
      <w:r w:rsidRPr="00C90A07">
        <w:t xml:space="preserve"> ______________________</w:t>
      </w:r>
    </w:p>
    <w:p w:rsidR="00C17A44" w:rsidRPr="00C90A07" w:rsidRDefault="00C17A44" w:rsidP="00313DC0">
      <w:pPr>
        <w:numPr>
          <w:ilvl w:val="0"/>
          <w:numId w:val="10"/>
        </w:numPr>
        <w:jc w:val="both"/>
      </w:pPr>
      <w:r w:rsidRPr="00C90A07">
        <w:rPr>
          <w:b/>
          <w:bCs/>
        </w:rPr>
        <w:t>Стоимость услуг/поставка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Стоимость услуг/поставки товара на</w:t>
      </w:r>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C17A44" w:rsidRPr="004A7484" w:rsidRDefault="00C17A44"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C17A44" w:rsidP="00313DC0">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C17A44" w:rsidRPr="004A7484" w:rsidRDefault="00C17A44" w:rsidP="00313DC0">
      <w:pPr>
        <w:ind w:firstLine="720"/>
        <w:rPr>
          <w:b/>
          <w:bCs/>
          <w:sz w:val="22"/>
          <w:szCs w:val="22"/>
        </w:rPr>
      </w:pPr>
      <w:r w:rsidRPr="004A7484">
        <w:rPr>
          <w:b/>
          <w:bCs/>
          <w:sz w:val="22"/>
          <w:szCs w:val="22"/>
        </w:rPr>
        <w:t>8. 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cs="Times New Roman"/>
        </w:rPr>
      </w:pPr>
      <w:r w:rsidRPr="004A7484">
        <w:rPr>
          <w:rFonts w:ascii="Times New Roman" w:hAnsi="Times New Roman" w:cs="Times New Roman"/>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C17A44" w:rsidRPr="004A7484" w:rsidRDefault="00C17A44" w:rsidP="00313DC0">
      <w:pPr>
        <w:pStyle w:val="ConsNormal"/>
        <w:ind w:firstLine="900"/>
        <w:jc w:val="both"/>
        <w:rPr>
          <w:rFonts w:ascii="Times New Roman" w:hAnsi="Times New Roman" w:cs="Times New Roman"/>
        </w:rPr>
      </w:pPr>
      <w:r w:rsidRPr="004A7484">
        <w:rPr>
          <w:rFonts w:ascii="Times New Roman" w:hAnsi="Times New Roman" w:cs="Times New Roman"/>
        </w:rPr>
        <w:t>В частности, _______ (наименование участника), подавая настоящую заявку, согласно(ен) с тем, что:</w:t>
      </w:r>
    </w:p>
    <w:p w:rsidR="00C17A44" w:rsidRPr="004A7484" w:rsidRDefault="00C17A44" w:rsidP="00313DC0">
      <w:pPr>
        <w:pStyle w:val="ConsNormal"/>
        <w:ind w:firstLine="900"/>
        <w:jc w:val="both"/>
        <w:rPr>
          <w:rFonts w:ascii="Times New Roman" w:hAnsi="Times New Roman" w:cs="Times New Roman"/>
        </w:rPr>
      </w:pPr>
      <w:r w:rsidRPr="004A7484">
        <w:rPr>
          <w:rFonts w:ascii="Times New Roman" w:hAnsi="Times New Roman" w:cs="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cs="Times New Roman"/>
        </w:rPr>
      </w:pPr>
      <w:r w:rsidRPr="004A7484">
        <w:rPr>
          <w:rFonts w:ascii="Times New Roman" w:hAnsi="Times New Roman" w:cs="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cs="Times New Roman"/>
        </w:rPr>
      </w:pPr>
      <w:r w:rsidRPr="004A7484">
        <w:rPr>
          <w:rFonts w:ascii="Times New Roman" w:hAnsi="Times New Roman" w:cs="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cs="Times New Roman"/>
        </w:rPr>
      </w:pPr>
    </w:p>
    <w:p w:rsidR="00C17A44" w:rsidRDefault="00C17A44" w:rsidP="00313DC0">
      <w:pPr>
        <w:pStyle w:val="ConsNormal"/>
        <w:ind w:firstLine="900"/>
        <w:jc w:val="both"/>
        <w:rPr>
          <w:rFonts w:ascii="Times New Roman" w:hAnsi="Times New Roman" w:cs="Times New Roman"/>
        </w:rPr>
      </w:pPr>
      <w:r w:rsidRPr="004A7484">
        <w:rPr>
          <w:rFonts w:ascii="Times New Roman" w:hAnsi="Times New Roman" w:cs="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cs="Times New Roman"/>
          <w:b/>
          <w:bCs/>
        </w:rPr>
        <w:t>при подаче котировочной заявки</w:t>
      </w:r>
      <w:r>
        <w:rPr>
          <w:rFonts w:ascii="Times New Roman" w:hAnsi="Times New Roman" w:cs="Times New Roman"/>
        </w:rPr>
        <w:t xml:space="preserve"> представить документы</w:t>
      </w:r>
      <w:r w:rsidRPr="004A7484">
        <w:rPr>
          <w:rFonts w:ascii="Times New Roman" w:hAnsi="Times New Roman" w:cs="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cs="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cs="Times New Roman"/>
        </w:rPr>
      </w:pPr>
      <w:r w:rsidRPr="004A7484">
        <w:rPr>
          <w:rFonts w:ascii="Times New Roman" w:hAnsi="Times New Roman" w:cs="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cs="Times New Roman"/>
        </w:rPr>
      </w:pPr>
      <w:r w:rsidRPr="004A7484">
        <w:rPr>
          <w:rFonts w:ascii="Times New Roman" w:hAnsi="Times New Roman" w:cs="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cs="Times New Roman"/>
        </w:rPr>
      </w:pPr>
      <w:r w:rsidRPr="004A7484">
        <w:rPr>
          <w:rFonts w:ascii="Times New Roman" w:hAnsi="Times New Roman" w:cs="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cs="Times New Roman"/>
        </w:rPr>
      </w:pPr>
      <w:r w:rsidRPr="004A7484">
        <w:rPr>
          <w:rFonts w:ascii="Times New Roman" w:hAnsi="Times New Roman" w:cs="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C17A44" w:rsidRPr="001A19E1" w:rsidRDefault="00C17A44" w:rsidP="00B54D87">
      <w:pPr>
        <w:pStyle w:val="ConsNormal"/>
        <w:numPr>
          <w:ilvl w:val="0"/>
          <w:numId w:val="11"/>
        </w:numPr>
        <w:tabs>
          <w:tab w:val="num" w:pos="540"/>
        </w:tabs>
        <w:ind w:left="540"/>
        <w:jc w:val="both"/>
        <w:rPr>
          <w:rFonts w:ascii="Times New Roman" w:hAnsi="Times New Roman" w:cs="Times New Roman"/>
        </w:rPr>
      </w:pPr>
      <w:r w:rsidRPr="003A4941">
        <w:rPr>
          <w:rFonts w:ascii="Times New Roman" w:hAnsi="Times New Roman" w:cs="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cs="Times New Roman"/>
        </w:rPr>
      </w:pPr>
      <w:r w:rsidRPr="001A19E1">
        <w:rPr>
          <w:rFonts w:ascii="Times New Roman" w:hAnsi="Times New Roman" w:cs="Times New Roman"/>
        </w:rPr>
        <w:t>копия банковской карточки с образцами подписей и оттиском печати контрагента</w:t>
      </w:r>
      <w:r>
        <w:rPr>
          <w:rFonts w:ascii="Times New Roman" w:hAnsi="Times New Roman" w:cs="Times New Roman"/>
        </w:rPr>
        <w:t>;</w:t>
      </w:r>
    </w:p>
    <w:p w:rsidR="00C17A44" w:rsidRPr="004A7484" w:rsidRDefault="00C17A44" w:rsidP="00B54D87">
      <w:pPr>
        <w:pStyle w:val="ConsNormal"/>
        <w:numPr>
          <w:ilvl w:val="0"/>
          <w:numId w:val="11"/>
        </w:numPr>
        <w:tabs>
          <w:tab w:val="num" w:pos="540"/>
        </w:tabs>
        <w:ind w:left="540"/>
        <w:jc w:val="both"/>
        <w:rPr>
          <w:rFonts w:ascii="Times New Roman" w:hAnsi="Times New Roman" w:cs="Times New Roman"/>
        </w:rPr>
      </w:pPr>
      <w:r w:rsidRPr="004A7484">
        <w:rPr>
          <w:rFonts w:ascii="Times New Roman" w:hAnsi="Times New Roman" w:cs="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Pr="004A7484" w:rsidRDefault="00C17A44" w:rsidP="00B54D87">
      <w:pPr>
        <w:pStyle w:val="ConsNormal"/>
        <w:numPr>
          <w:ilvl w:val="0"/>
          <w:numId w:val="11"/>
        </w:numPr>
        <w:tabs>
          <w:tab w:val="num" w:pos="540"/>
        </w:tabs>
        <w:ind w:left="540"/>
        <w:jc w:val="both"/>
        <w:rPr>
          <w:rFonts w:ascii="Times New Roman" w:hAnsi="Times New Roman" w:cs="Times New Roman"/>
        </w:rPr>
      </w:pPr>
      <w:r w:rsidRPr="004A7484">
        <w:rPr>
          <w:rFonts w:ascii="Times New Roman" w:hAnsi="Times New Roman" w:cs="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17A44" w:rsidRPr="004A7484" w:rsidRDefault="00C17A44" w:rsidP="00313DC0">
      <w:pPr>
        <w:pStyle w:val="ConsNormal"/>
        <w:ind w:firstLine="900"/>
        <w:jc w:val="both"/>
        <w:rPr>
          <w:rFonts w:ascii="Times New Roman" w:hAnsi="Times New Roman" w:cs="Times New Roman"/>
        </w:rPr>
      </w:pPr>
    </w:p>
    <w:p w:rsidR="00C17A44" w:rsidRPr="00AB2B54" w:rsidRDefault="00C17A44"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iCs/>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C17A44" w:rsidRPr="007F0CF7" w:rsidRDefault="00C17A44" w:rsidP="00313DC0">
      <w:pPr>
        <w:pStyle w:val="a3"/>
        <w:spacing w:before="0"/>
        <w:ind w:firstLine="553"/>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lastRenderedPageBreak/>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cs="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0578E7">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4F1" w:rsidRDefault="00D104F1">
      <w:r>
        <w:separator/>
      </w:r>
    </w:p>
  </w:endnote>
  <w:endnote w:type="continuationSeparator" w:id="1">
    <w:p w:rsidR="00D104F1" w:rsidRDefault="00D104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7C1486">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0578E7">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4F1" w:rsidRDefault="00D104F1">
      <w:r>
        <w:separator/>
      </w:r>
    </w:p>
  </w:footnote>
  <w:footnote w:type="continuationSeparator" w:id="1">
    <w:p w:rsidR="00D104F1" w:rsidRDefault="00D10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5">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578E7"/>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1486"/>
    <w:rsid w:val="007C253A"/>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2D44"/>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04F1"/>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7C1486"/>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semiHidden/>
    <w:locked/>
    <w:rsid w:val="00225313"/>
    <w:rPr>
      <w:vertAlign w:val="superscript"/>
      <w:lang w:val="ru-RU" w:eastAsia="ru-RU"/>
    </w:rPr>
  </w:style>
  <w:style w:type="paragraph" w:customStyle="1" w:styleId="afa">
    <w:name w:val="áû÷íûé"/>
    <w:uiPriority w:val="99"/>
    <w:rsid w:val="00225313"/>
    <w:pPr>
      <w:overflowPunct w:val="0"/>
      <w:autoSpaceDE w:val="0"/>
      <w:autoSpaceDN w:val="0"/>
      <w:adjustRightInd w:val="0"/>
      <w:textAlignment w:val="baseline"/>
    </w:pPr>
    <w:rPr>
      <w:sz w:val="20"/>
      <w:szCs w:val="20"/>
    </w:r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sz w:val="22"/>
      <w:szCs w:val="22"/>
      <w:lang w:val="ru-RU" w:eastAsia="ru-RU"/>
    </w:rPr>
  </w:style>
  <w:style w:type="paragraph" w:customStyle="1" w:styleId="ConsNonformat">
    <w:name w:val="ConsNonformat"/>
    <w:uiPriority w:val="99"/>
    <w:rsid w:val="002B08C7"/>
    <w:pPr>
      <w:widowControl w:val="0"/>
      <w:jc w:val="right"/>
    </w:pPr>
    <w:rPr>
      <w:rFonts w:ascii="Courier New" w:hAnsi="Courier New" w:cs="Courier New"/>
      <w:sz w:val="20"/>
      <w:szCs w:val="20"/>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cs="Arial"/>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sz w:val="20"/>
      <w:szCs w:val="20"/>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cs="Arial"/>
      <w:sz w:val="22"/>
      <w:szCs w:val="22"/>
      <w:lang w:val="ru-RU" w:eastAsia="ru-RU"/>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sz w:val="20"/>
      <w:szCs w:val="20"/>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sz w:val="20"/>
      <w:szCs w:val="20"/>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rPr>
      <w:sz w:val="20"/>
      <w:szCs w:val="20"/>
    </w:r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rPr>
      <w:sz w:val="20"/>
      <w:szCs w:val="20"/>
    </w:rPr>
  </w:style>
  <w:style w:type="paragraph" w:customStyle="1" w:styleId="Normal1">
    <w:name w:val="Normal1"/>
    <w:uiPriority w:val="99"/>
    <w:rsid w:val="008C37B0"/>
    <w:pPr>
      <w:widowControl w:val="0"/>
    </w:pPr>
    <w:rPr>
      <w:sz w:val="20"/>
      <w:szCs w:val="20"/>
    </w:r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rPr>
      <w:sz w:val="20"/>
      <w:szCs w:val="20"/>
    </w:rPr>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cs="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cs="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rPr>
  </w:style>
  <w:style w:type="paragraph" w:customStyle="1" w:styleId="11">
    <w:name w:val="Знак сноски1"/>
    <w:link w:val="af9"/>
    <w:uiPriority w:val="99"/>
    <w:rsid w:val="00D073B6"/>
    <w:rPr>
      <w:sz w:val="20"/>
      <w:szCs w:val="20"/>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9947</Characters>
  <Application>Microsoft Office Word</Application>
  <DocSecurity>0</DocSecurity>
  <Lines>82</Lines>
  <Paragraphs>23</Paragraphs>
  <ScaleCrop>false</ScaleCrop>
  <Company>ЧУЗ «КБ «РЖД-Медицина» г. Самара».</Company>
  <LinksUpToDate>false</LinksUpToDate>
  <CharactersWithSpaces>11669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охрана труда</cp:lastModifiedBy>
  <cp:revision>2</cp:revision>
  <cp:lastPrinted>2021-02-04T12:32:00Z</cp:lastPrinted>
  <dcterms:created xsi:type="dcterms:W3CDTF">2021-04-14T10:52:00Z</dcterms:created>
  <dcterms:modified xsi:type="dcterms:W3CDTF">2021-04-14T10:52:00Z</dcterms:modified>
</cp:coreProperties>
</file>